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8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Обновлено меню многоканального телефона забайкальского 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eastAsia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Напоминаем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гражданам, органам власти и предпринимателям об обновленном </w:t>
      </w:r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  <w:t xml:space="preserve">меню многоканального телефона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Управления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по Забайкальскому </w:t>
      </w:r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  <w:t xml:space="preserve">8 (3022) 35-</w:t>
      </w:r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  <w:t xml:space="preserve">22</w:t>
      </w:r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  <w:t xml:space="preserve">-</w:t>
      </w:r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  <w:t xml:space="preserve">11</w:t>
      </w:r>
      <w:r/>
      <w:r>
        <w:rPr>
          <w:rFonts w:ascii="Liberation Serif" w:hAnsi="Liberation Serif" w:eastAsia="Liberation Serif" w:cs="Liberation Serif"/>
          <w:i/>
          <w:sz w:val="28"/>
          <w:szCs w:val="28"/>
        </w:rPr>
      </w:r>
      <w:r/>
      <w:r>
        <w:rPr>
          <w:rStyle w:val="972"/>
          <w:rFonts w:ascii="Liberation Serif" w:hAnsi="Liberation Serif" w:eastAsia="Liberation Serif" w:cs="Liberation Serif"/>
          <w:i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eastAsia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 голосовом меню ведомственного телефона доступны: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связи со специалистом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сначала нажмите цифру 0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а затем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внутренний номер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состоящий из 4 цифр.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Style w:val="972"/>
          <w:rFonts w:ascii="Liberation Serif" w:hAnsi="Liberation Serif" w:cs="Liberation Serif"/>
          <w:color w:val="000000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Style w:val="972"/>
          <w:rFonts w:ascii="Liberation Serif" w:hAnsi="Liberation Serif" w:cs="Liberation Serif"/>
          <w:color w:val="000000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По вопросам регистрации прав собственности и кадастрового учета нажмите цифру «1».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По вопросам государственного земельного надзора нажмите цифру «2».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По вопросам приостановления регистрации прав и доработки ранее поданных документов нажмите цифру «3».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По иным вопросам деятельности Управления (например, записи на личный прием) нажмите цифру «4».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Кроме того, нажав цифру 5, можно обратиться по «Телефону доверия», где можно сообщить 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конфликте интересов в действиях (бездействиях) государственных гражданских служащих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а также несоблюдении ними ограничений и запретов, установленных законодательством РФ.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Время приема одного обращения в режиме автоответчика не должно превышать 5 минут.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73"/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auto" w:fill="auto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 </w:t>
      </w: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Обращения, поступившие по «Телефону доверия» анонимно (без указания фамилии, имени</w:t>
      </w: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гражданина, направившего обращение), либо не содержащие почтового адреса или адреса электронной почты, по которому должен быть направлен ответ, а также обращения, аудиозапись которых неразборчива, не регистрируются и не рассматриваются</w:t>
      </w: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- уточняет Татьяна Лобан, заместитель руководителя Управления </w:t>
      </w: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Росреестра</w:t>
      </w:r>
      <w:r>
        <w:rPr>
          <w:rStyle w:val="972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Забайкальскому краю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Также обращения принимаются на официальную электронную почту Управления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Забайкальскому краю </w:t>
      </w:r>
      <w:hyperlink r:id="rId16" w:tooltip="mailto:75_upr@rosreestr.ru" w:history="1">
        <w:r>
          <w:rPr>
            <w:rStyle w:val="961"/>
            <w:rFonts w:ascii="Liberation Serif" w:hAnsi="Liberation Serif" w:eastAsia="Liberation Serif" w:cs="Liberation Serif"/>
            <w:sz w:val="28"/>
            <w:szCs w:val="28"/>
          </w:rPr>
          <w:t xml:space="preserve">75_upr@rosreestr.ru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, либо </w:t>
      </w:r>
      <w:hyperlink r:id="rId17" w:tooltip="mailto:kadri@r75.rosreestr.ru" w:history="1">
        <w:r>
          <w:rPr>
            <w:rStyle w:val="961"/>
            <w:rFonts w:ascii="Liberation Serif" w:hAnsi="Liberation Serif" w:eastAsia="Liberation Serif" w:cs="Liberation Serif"/>
            <w:sz w:val="28"/>
            <w:szCs w:val="28"/>
          </w:rPr>
          <w:t xml:space="preserve">kadri@r75.rosreestr.ru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Обращения в письменном виде также принимаются по адресу: 6720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г. Чита, ул. 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мурская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15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круглосуточном режиме функционирует и федеральный «Телефон доверия»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куда можно позвонить по номеру 8 (800) 100-18-18. Имеется дополнительная возможность сообщить о фактах коррупции, заполнив электронную форму на сайте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 </w:t>
      </w:r>
      <w:hyperlink r:id="rId18" w:tooltip="https://rosreestr.gov.ru/eservices/services/tickets/" w:history="1">
        <w:r>
          <w:rPr>
            <w:rStyle w:val="961"/>
            <w:rFonts w:ascii="Liberation Serif" w:hAnsi="Liberation Serif" w:eastAsia="Liberation Serif" w:cs="Liberation Serif"/>
            <w:sz w:val="28"/>
            <w:szCs w:val="28"/>
          </w:rPr>
          <w:t xml:space="preserve">https://rosreestr.gov.ru/eservices/services/tickets/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РосреестрЧита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#Росреестр75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ТелефонДоверия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#МногоканальныйТелефон #Контакты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3"/>
    <w:link w:val="952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1"/>
    <w:next w:val="951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basedOn w:val="953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1"/>
    <w:next w:val="951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basedOn w:val="953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1"/>
    <w:next w:val="951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3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1"/>
    <w:next w:val="951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basedOn w:val="953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1"/>
    <w:next w:val="951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3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1"/>
    <w:next w:val="951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basedOn w:val="95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1"/>
    <w:next w:val="95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basedOn w:val="95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1"/>
    <w:next w:val="95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basedOn w:val="953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1"/>
    <w:next w:val="95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3"/>
    <w:link w:val="796"/>
    <w:uiPriority w:val="10"/>
    <w:rPr>
      <w:sz w:val="48"/>
      <w:szCs w:val="48"/>
    </w:rPr>
  </w:style>
  <w:style w:type="paragraph" w:styleId="798">
    <w:name w:val="Subtitle"/>
    <w:basedOn w:val="951"/>
    <w:next w:val="95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3"/>
    <w:link w:val="798"/>
    <w:uiPriority w:val="11"/>
    <w:rPr>
      <w:sz w:val="24"/>
      <w:szCs w:val="24"/>
    </w:rPr>
  </w:style>
  <w:style w:type="paragraph" w:styleId="800">
    <w:name w:val="Quote"/>
    <w:basedOn w:val="951"/>
    <w:next w:val="951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1"/>
    <w:next w:val="951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3"/>
    <w:link w:val="968"/>
    <w:uiPriority w:val="99"/>
  </w:style>
  <w:style w:type="character" w:styleId="805">
    <w:name w:val="Footer Char"/>
    <w:basedOn w:val="953"/>
    <w:link w:val="970"/>
    <w:uiPriority w:val="99"/>
  </w:style>
  <w:style w:type="paragraph" w:styleId="806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0"/>
    <w:uiPriority w:val="99"/>
  </w:style>
  <w:style w:type="table" w:styleId="808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3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3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  <w:pPr>
      <w:spacing w:after="200" w:line="276" w:lineRule="auto"/>
    </w:pPr>
  </w:style>
  <w:style w:type="paragraph" w:styleId="952">
    <w:name w:val="Heading 1"/>
    <w:basedOn w:val="951"/>
    <w:next w:val="951"/>
    <w:link w:val="959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95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No Spacing"/>
    <w:uiPriority w:val="1"/>
    <w:qFormat/>
    <w:pPr>
      <w:spacing w:after="0" w:line="240" w:lineRule="auto"/>
    </w:pPr>
  </w:style>
  <w:style w:type="character" w:styleId="959" w:customStyle="1">
    <w:name w:val="Заголовок 1 Знак"/>
    <w:basedOn w:val="953"/>
    <w:link w:val="9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0">
    <w:name w:val="List Paragraph"/>
    <w:basedOn w:val="951"/>
    <w:uiPriority w:val="34"/>
    <w:qFormat/>
    <w:pPr>
      <w:contextualSpacing/>
      <w:ind w:left="720"/>
      <w:spacing w:after="160" w:line="256" w:lineRule="auto"/>
    </w:pPr>
  </w:style>
  <w:style w:type="character" w:styleId="961">
    <w:name w:val="Hyperlink"/>
    <w:basedOn w:val="953"/>
    <w:uiPriority w:val="99"/>
    <w:unhideWhenUsed/>
    <w:rPr>
      <w:color w:val="0563c1" w:themeColor="hyperlink"/>
      <w:u w:val="single"/>
    </w:rPr>
  </w:style>
  <w:style w:type="character" w:styleId="962">
    <w:name w:val="annotation reference"/>
    <w:basedOn w:val="953"/>
    <w:uiPriority w:val="99"/>
    <w:semiHidden/>
    <w:unhideWhenUsed/>
    <w:rPr>
      <w:sz w:val="16"/>
      <w:szCs w:val="16"/>
    </w:rPr>
  </w:style>
  <w:style w:type="paragraph" w:styleId="963">
    <w:name w:val="annotation text"/>
    <w:basedOn w:val="951"/>
    <w:link w:val="96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4" w:customStyle="1">
    <w:name w:val="Текст примечания Знак"/>
    <w:basedOn w:val="953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sz w:val="20"/>
      <w:szCs w:val="20"/>
    </w:rPr>
  </w:style>
  <w:style w:type="character" w:styleId="967">
    <w:name w:val="Strong"/>
    <w:basedOn w:val="953"/>
    <w:uiPriority w:val="22"/>
    <w:qFormat/>
    <w:rPr>
      <w:b/>
      <w:bCs/>
    </w:rPr>
  </w:style>
  <w:style w:type="paragraph" w:styleId="968">
    <w:name w:val="Header"/>
    <w:basedOn w:val="951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3"/>
    <w:link w:val="968"/>
    <w:uiPriority w:val="99"/>
  </w:style>
  <w:style w:type="paragraph" w:styleId="970">
    <w:name w:val="Footer"/>
    <w:basedOn w:val="951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953"/>
    <w:link w:val="970"/>
    <w:uiPriority w:val="99"/>
  </w:style>
  <w:style w:type="character" w:styleId="972" w:customStyle="1">
    <w:name w:val="Основной текст (2)_"/>
    <w:basedOn w:val="953"/>
    <w:link w:val="973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73" w:customStyle="1">
    <w:name w:val="Основной текст (2)"/>
    <w:basedOn w:val="951"/>
    <w:link w:val="972"/>
    <w:uiPriority w:val="99"/>
    <w:pPr>
      <w:jc w:val="center"/>
      <w:spacing w:before="360" w:after="0" w:line="317" w:lineRule="exact"/>
      <w:shd w:val="clear" w:color="auto" w:fill="ffffff"/>
      <w:widowControl w:val="off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mailto:75_upr@rosreestr.ru" TargetMode="External"/><Relationship Id="rId17" Type="http://schemas.openxmlformats.org/officeDocument/2006/relationships/hyperlink" Target="mailto:kadri@r75.rosreestr.ru" TargetMode="External"/><Relationship Id="rId18" Type="http://schemas.openxmlformats.org/officeDocument/2006/relationships/hyperlink" Target="https://rosreestr.gov.ru/eservices/services/ticke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28</cp:revision>
  <dcterms:created xsi:type="dcterms:W3CDTF">2022-05-27T10:42:00Z</dcterms:created>
  <dcterms:modified xsi:type="dcterms:W3CDTF">2026-01-26T06:15:10Z</dcterms:modified>
</cp:coreProperties>
</file>